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53" w:rsidRPr="001E04CF" w:rsidRDefault="00E301CF" w:rsidP="001E04CF">
      <w:pPr>
        <w:spacing w:line="240" w:lineRule="atLeast"/>
        <w:jc w:val="both"/>
        <w:rPr>
          <w:rFonts w:ascii="Comic Sans MS" w:hAnsi="Comic Sans MS" w:cs="Helvetica"/>
          <w:shd w:val="clear" w:color="auto" w:fill="F9F9F9"/>
        </w:rPr>
      </w:pPr>
      <w:r w:rsidRPr="00F705D4">
        <w:rPr>
          <w:rFonts w:ascii="Comic Sans MS" w:hAnsi="Comic Sans MS" w:cs="Helvetica"/>
          <w:b/>
          <w:color w:val="C00000"/>
          <w:shd w:val="clear" w:color="auto" w:fill="F9F9F9"/>
        </w:rPr>
        <w:t>Конструирование</w:t>
      </w:r>
      <w:r w:rsidRPr="00F705D4">
        <w:rPr>
          <w:rFonts w:ascii="Comic Sans MS" w:hAnsi="Comic Sans MS" w:cs="Helvetica"/>
          <w:shd w:val="clear" w:color="auto" w:fill="F9F9F9"/>
        </w:rPr>
        <w:t xml:space="preserve"> – это строительство с ребенком домиков, башен, поездов и прочих предметов из деревянных или пластмассовых кубиков. Конструирование – это веселое и полезное времяпровождение для ребенка, оно учит различать формы строительного материала: кубик, кирпичик, призма, шар. Поиграйте в строителей со своим малышом, стройте разнообразные постройки, используя основные формы. Не торопитесь убирать строительный материал, пусть ребенок поиграет возле постройки, а по окончании сам  уберет игрушки на место.</w:t>
      </w:r>
    </w:p>
    <w:p w:rsidR="0048373C" w:rsidRDefault="00365C0B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67310</wp:posOffset>
            </wp:positionV>
            <wp:extent cx="1076325" cy="1076325"/>
            <wp:effectExtent l="19050" t="0" r="9525" b="0"/>
            <wp:wrapNone/>
            <wp:docPr id="16" name="Рисунок 16" descr="Картинки по запросу вкладыши деревя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вкладыши деревянн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C00"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1550035" cy="1162050"/>
            <wp:effectExtent l="190500" t="152400" r="164465" b="133350"/>
            <wp:wrapTight wrapText="bothSides">
              <wp:wrapPolygon edited="0">
                <wp:start x="0" y="-2833"/>
                <wp:lineTo x="-1593" y="-1770"/>
                <wp:lineTo x="-2655" y="354"/>
                <wp:lineTo x="-2655" y="21246"/>
                <wp:lineTo x="-796" y="24079"/>
                <wp:lineTo x="0" y="24079"/>
                <wp:lineTo x="21237" y="24079"/>
                <wp:lineTo x="22034" y="24079"/>
                <wp:lineTo x="23892" y="20892"/>
                <wp:lineTo x="23892" y="1062"/>
                <wp:lineTo x="22565" y="-2125"/>
                <wp:lineTo x="21237" y="-2833"/>
                <wp:lineTo x="0" y="-2833"/>
              </wp:wrapPolygon>
            </wp:wrapTight>
            <wp:docPr id="3" name="Рисунок 3" descr="H:\DSC0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SC07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4837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4837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4837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4837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4837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Comic Sans MS" w:hAnsi="Comic Sans MS" w:cs="Arial"/>
          <w:sz w:val="22"/>
          <w:szCs w:val="22"/>
        </w:rPr>
      </w:pPr>
    </w:p>
    <w:p w:rsidR="00E301CF" w:rsidRPr="001E04CF" w:rsidRDefault="00E301CF" w:rsidP="004837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 xml:space="preserve">В конструировании существует возможность для развития творческой стороны интеллекта –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</w:t>
      </w:r>
      <w:r w:rsidRPr="001E04CF">
        <w:rPr>
          <w:rFonts w:ascii="Comic Sans MS" w:hAnsi="Comic Sans MS" w:cs="Arial"/>
          <w:color w:val="C00000"/>
          <w:sz w:val="22"/>
          <w:szCs w:val="22"/>
          <w:u w:val="single"/>
        </w:rPr>
        <w:lastRenderedPageBreak/>
        <w:t>существуют</w:t>
      </w:r>
      <w:r w:rsidRPr="001E04CF">
        <w:rPr>
          <w:rStyle w:val="apple-converted-space"/>
          <w:rFonts w:ascii="Comic Sans MS" w:hAnsi="Comic Sans MS" w:cs="Arial"/>
          <w:color w:val="C00000"/>
          <w:sz w:val="22"/>
          <w:szCs w:val="22"/>
          <w:u w:val="single"/>
        </w:rPr>
        <w:t> </w:t>
      </w:r>
      <w:r w:rsidRPr="001E04CF">
        <w:rPr>
          <w:rStyle w:val="a4"/>
          <w:rFonts w:ascii="Comic Sans MS" w:hAnsi="Comic Sans MS" w:cs="Arial"/>
          <w:b w:val="0"/>
          <w:color w:val="C00000"/>
          <w:sz w:val="22"/>
          <w:szCs w:val="22"/>
          <w:u w:val="single"/>
          <w:bdr w:val="none" w:sz="0" w:space="0" w:color="auto" w:frame="1"/>
        </w:rPr>
        <w:t>правила</w:t>
      </w:r>
      <w:r w:rsidRPr="001E04CF">
        <w:rPr>
          <w:rFonts w:ascii="Comic Sans MS" w:hAnsi="Comic Sans MS" w:cs="Arial"/>
          <w:color w:val="C00000"/>
          <w:sz w:val="22"/>
          <w:szCs w:val="22"/>
          <w:u w:val="single"/>
        </w:rPr>
        <w:t>, которых родители должны придерживаться.</w:t>
      </w:r>
    </w:p>
    <w:p w:rsidR="00E301CF" w:rsidRPr="001E04CF" w:rsidRDefault="00365C0B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2954020</wp:posOffset>
            </wp:positionV>
            <wp:extent cx="1460500" cy="1095375"/>
            <wp:effectExtent l="0" t="0" r="6350" b="0"/>
            <wp:wrapNone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BA7"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3801745</wp:posOffset>
            </wp:positionV>
            <wp:extent cx="2019300" cy="1524000"/>
            <wp:effectExtent l="19050" t="0" r="0" b="0"/>
            <wp:wrapSquare wrapText="bothSides"/>
            <wp:docPr id="2" name="Рисунок 2" descr="H:\DSC0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SC074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469" b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3BA7"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2220595</wp:posOffset>
            </wp:positionV>
            <wp:extent cx="1228725" cy="1466850"/>
            <wp:effectExtent l="171450" t="133350" r="371475" b="304800"/>
            <wp:wrapSquare wrapText="bothSides"/>
            <wp:docPr id="8" name="Рисунок 7" descr="H:\DSC07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SC074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522" b="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01CF" w:rsidRPr="001E04CF">
        <w:rPr>
          <w:rFonts w:ascii="Comic Sans MS" w:hAnsi="Comic Sans MS" w:cs="Arial"/>
          <w:sz w:val="22"/>
          <w:szCs w:val="22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E301CF" w:rsidRPr="001E04CF" w:rsidRDefault="00E301CF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 xml:space="preserve">2. Избегайте очень подробных и подсказывающих объяснений и показов, например: «Поставь кубик на кубик – вот так! (Ребенок ставит.) Теперь возьми еще </w:t>
      </w:r>
      <w:r w:rsidRPr="001E04CF">
        <w:rPr>
          <w:rFonts w:ascii="Comic Sans MS" w:hAnsi="Comic Sans MS" w:cs="Arial"/>
          <w:sz w:val="22"/>
          <w:szCs w:val="22"/>
        </w:rPr>
        <w:lastRenderedPageBreak/>
        <w:t>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154940</wp:posOffset>
            </wp:positionV>
            <wp:extent cx="1381125" cy="1009650"/>
            <wp:effectExtent l="171450" t="133350" r="371475" b="304800"/>
            <wp:wrapSquare wrapText="bothSides"/>
            <wp:docPr id="1" name="Рисунок 1" descr="H:\DSC0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SC074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l="7074" b="9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8373C" w:rsidRDefault="0048373C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</w:p>
    <w:p w:rsidR="0048373C" w:rsidRDefault="0048373C" w:rsidP="00183BA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Comic Sans MS" w:hAnsi="Comic Sans MS" w:cs="Arial"/>
          <w:sz w:val="22"/>
          <w:szCs w:val="22"/>
        </w:rPr>
      </w:pPr>
    </w:p>
    <w:p w:rsidR="00E301CF" w:rsidRPr="001E04CF" w:rsidRDefault="00E301CF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3. Бывают дети очень застенчивые, или обидчивые, или неуверенные в своих силах, боязливые. Таким детям очень важен результат. Играя с ними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E301CF" w:rsidRPr="001E04CF" w:rsidRDefault="006A6BD1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  <w:r w:rsidRPr="006A6BD1">
        <w:rPr>
          <w:rFonts w:ascii="Comic Sans MS" w:hAnsi="Comic Sans MS"/>
          <w:noProof/>
          <w:sz w:val="20"/>
          <w:szCs w:val="20"/>
        </w:rPr>
        <w:lastRenderedPageBreak/>
        <w:pict>
          <v:rect id="_x0000_s1026" style="position:absolute;left:0;text-align:left;margin-left:567.75pt;margin-top:86.25pt;width:202.5pt;height:122.25pt;z-index:251665408" filled="f" fillcolor="#f79646 [3209]" stroked="f" strokecolor="#f2f2f2 [3041]" strokeweight="3pt">
            <v:shadow on="t" type="perspective" color="#974706 [1609]" opacity=".5" offset="1pt" offset2="-1pt"/>
            <v:textbox>
              <w:txbxContent>
                <w:p w:rsidR="00A86C00" w:rsidRPr="00A86C00" w:rsidRDefault="00A86C00" w:rsidP="00A86C00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44"/>
                      <w:szCs w:val="44"/>
                    </w:rPr>
                  </w:pPr>
                  <w:r w:rsidRPr="00A86C00">
                    <w:rPr>
                      <w:rFonts w:ascii="Comic Sans MS" w:hAnsi="Comic Sans MS"/>
                      <w:b/>
                      <w:color w:val="FF0000"/>
                      <w:sz w:val="44"/>
                      <w:szCs w:val="44"/>
                    </w:rPr>
                    <w:t xml:space="preserve">Родителям </w:t>
                  </w:r>
                </w:p>
                <w:p w:rsidR="00A86C00" w:rsidRPr="00A86C00" w:rsidRDefault="00A86C00" w:rsidP="00A86C00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44"/>
                      <w:szCs w:val="44"/>
                    </w:rPr>
                  </w:pPr>
                  <w:r w:rsidRPr="00A86C00">
                    <w:rPr>
                      <w:rFonts w:ascii="Comic Sans MS" w:hAnsi="Comic Sans MS"/>
                      <w:b/>
                      <w:color w:val="FF0000"/>
                      <w:sz w:val="44"/>
                      <w:szCs w:val="44"/>
                    </w:rPr>
                    <w:t>о детском конструировании</w:t>
                  </w:r>
                </w:p>
              </w:txbxContent>
            </v:textbox>
          </v:rect>
        </w:pict>
      </w:r>
      <w:r w:rsidR="0048373C"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1388745</wp:posOffset>
            </wp:positionV>
            <wp:extent cx="1190625" cy="1640205"/>
            <wp:effectExtent l="190500" t="152400" r="180975" b="131445"/>
            <wp:wrapSquare wrapText="bothSides"/>
            <wp:docPr id="4" name="Рисунок 4" descr="H:\DSC0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SC074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466" t="3865" r="10289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4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01CF" w:rsidRPr="001E04CF">
        <w:rPr>
          <w:rFonts w:ascii="Comic Sans MS" w:hAnsi="Comic Sans MS" w:cs="Arial"/>
          <w:sz w:val="22"/>
          <w:szCs w:val="22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E301CF" w:rsidRPr="001E04CF" w:rsidRDefault="00E301CF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E301CF" w:rsidRPr="001E04CF" w:rsidRDefault="00183BA7" w:rsidP="001E04CF">
      <w:pPr>
        <w:pStyle w:val="a3"/>
        <w:shd w:val="clear" w:color="auto" w:fill="FFFFFF"/>
        <w:spacing w:before="0" w:beforeAutospacing="0" w:after="0" w:afterAutospacing="0" w:line="240" w:lineRule="atLeast"/>
        <w:ind w:firstLine="301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323850</wp:posOffset>
            </wp:positionV>
            <wp:extent cx="2171700" cy="1428750"/>
            <wp:effectExtent l="190500" t="152400" r="171450" b="133350"/>
            <wp:wrapSquare wrapText="bothSides"/>
            <wp:docPr id="5" name="Рисунок 5" descr="H:\DSC0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SC074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5021" r="7014" b="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01CF" w:rsidRPr="001E04CF">
        <w:rPr>
          <w:rFonts w:ascii="Comic Sans MS" w:hAnsi="Comic Sans MS" w:cs="Arial"/>
          <w:sz w:val="22"/>
          <w:szCs w:val="22"/>
        </w:rPr>
        <w:t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от простого к сложному.</w:t>
      </w:r>
    </w:p>
    <w:p w:rsidR="00A86C00" w:rsidRPr="00A86C00" w:rsidRDefault="00A86C00" w:rsidP="00A86C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Comic Sans MS" w:hAnsi="Comic Sans MS" w:cs="Arial"/>
          <w:b w:val="0"/>
          <w:sz w:val="22"/>
          <w:szCs w:val="22"/>
          <w:bdr w:val="none" w:sz="0" w:space="0" w:color="auto" w:frame="1"/>
        </w:rPr>
      </w:pPr>
      <w:r>
        <w:rPr>
          <w:rFonts w:ascii="Comic Sans MS" w:hAnsi="Comic Sans MS" w:cs="Arial"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-114300</wp:posOffset>
            </wp:positionV>
            <wp:extent cx="2257425" cy="1943100"/>
            <wp:effectExtent l="190500" t="152400" r="180975" b="133350"/>
            <wp:wrapSquare wrapText="bothSides"/>
            <wp:docPr id="7" name="Рисунок 6" descr="H:\DSC07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SC074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E04CF" w:rsidRPr="001E04CF" w:rsidRDefault="001E04CF" w:rsidP="001E0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color w:val="C00000"/>
          <w:sz w:val="22"/>
          <w:szCs w:val="22"/>
        </w:rPr>
      </w:pPr>
      <w:r w:rsidRPr="001E04CF">
        <w:rPr>
          <w:rStyle w:val="a4"/>
          <w:rFonts w:ascii="Comic Sans MS" w:hAnsi="Comic Sans MS" w:cs="Arial"/>
          <w:color w:val="C00000"/>
          <w:sz w:val="22"/>
          <w:szCs w:val="22"/>
          <w:bdr w:val="none" w:sz="0" w:space="0" w:color="auto" w:frame="1"/>
        </w:rPr>
        <w:t>Вывод.</w:t>
      </w:r>
    </w:p>
    <w:p w:rsidR="001E04CF" w:rsidRPr="001E04CF" w:rsidRDefault="00183BA7" w:rsidP="001E0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429895</wp:posOffset>
            </wp:positionV>
            <wp:extent cx="2741930" cy="2143125"/>
            <wp:effectExtent l="190500" t="152400" r="172720" b="142875"/>
            <wp:wrapSquare wrapText="bothSides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254" r="1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E04CF" w:rsidRPr="001E04CF">
        <w:rPr>
          <w:rFonts w:ascii="Comic Sans MS" w:hAnsi="Comic Sans MS" w:cs="Arial"/>
          <w:sz w:val="22"/>
          <w:szCs w:val="22"/>
        </w:rPr>
        <w:t>Игры со строительным материалом и различными конструкторами помогут вашему ребенку развивать:</w:t>
      </w:r>
    </w:p>
    <w:p w:rsidR="001E04CF" w:rsidRPr="001E04CF" w:rsidRDefault="001E04CF" w:rsidP="001E0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· мелкую моторику;</w:t>
      </w:r>
      <w:r w:rsidR="0048373C" w:rsidRPr="0048373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04CF" w:rsidRPr="0048373C" w:rsidRDefault="001E04CF" w:rsidP="001E0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· пространственную ориентацию – представление о расположении предметов в пространстве и относительно друг друга;</w:t>
      </w:r>
      <w:r w:rsidR="0048373C" w:rsidRPr="0048373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04CF" w:rsidRPr="001E04CF" w:rsidRDefault="001E04CF" w:rsidP="001E0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· воображение;</w:t>
      </w:r>
    </w:p>
    <w:p w:rsidR="001E04CF" w:rsidRPr="001E04CF" w:rsidRDefault="001E04CF" w:rsidP="001E0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· творческие способности;</w:t>
      </w:r>
      <w:r w:rsidR="00183BA7" w:rsidRPr="00183BA7">
        <w:t xml:space="preserve"> </w:t>
      </w:r>
    </w:p>
    <w:p w:rsidR="001E04CF" w:rsidRPr="001E04CF" w:rsidRDefault="001E04CF" w:rsidP="001E0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· узнать много нового;</w:t>
      </w:r>
    </w:p>
    <w:p w:rsidR="001E04CF" w:rsidRPr="001E04CF" w:rsidRDefault="001E04CF" w:rsidP="001E04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· совершенствовать элементарные технические умения;</w:t>
      </w:r>
    </w:p>
    <w:p w:rsidR="00A86C00" w:rsidRPr="00183BA7" w:rsidRDefault="001E04CF" w:rsidP="00183B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 w:cs="Arial"/>
          <w:sz w:val="22"/>
          <w:szCs w:val="22"/>
        </w:rPr>
      </w:pPr>
      <w:r w:rsidRPr="001E04CF">
        <w:rPr>
          <w:rFonts w:ascii="Comic Sans MS" w:hAnsi="Comic Sans MS" w:cs="Arial"/>
          <w:sz w:val="22"/>
          <w:szCs w:val="22"/>
        </w:rPr>
        <w:t>· активизировать словарь.</w:t>
      </w:r>
    </w:p>
    <w:p w:rsidR="00A86C00" w:rsidRPr="004A1B1D" w:rsidRDefault="00714FDE" w:rsidP="00A86C00">
      <w:pPr>
        <w:jc w:val="center"/>
        <w:rPr>
          <w:rFonts w:ascii="Comic Sans MS" w:hAnsi="Comic Sans MS"/>
          <w:color w:val="002060"/>
          <w:sz w:val="20"/>
          <w:szCs w:val="20"/>
        </w:rPr>
      </w:pPr>
      <w:r>
        <w:rPr>
          <w:rFonts w:ascii="Comic Sans MS" w:hAnsi="Comic Sans MS"/>
          <w:color w:val="002060"/>
          <w:sz w:val="20"/>
          <w:szCs w:val="20"/>
        </w:rPr>
        <w:lastRenderedPageBreak/>
        <w:t>МАДОУ №1</w:t>
      </w:r>
    </w:p>
    <w:p w:rsidR="00A86C00" w:rsidRPr="00A86C00" w:rsidRDefault="00365C0B" w:rsidP="00A86C0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237490</wp:posOffset>
            </wp:positionV>
            <wp:extent cx="505460" cy="923925"/>
            <wp:effectExtent l="0" t="0" r="8890" b="0"/>
            <wp:wrapSquare wrapText="bothSides"/>
            <wp:docPr id="11" name="Рисунок 11" descr="Картинки по запросу 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уби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24116" t="9325" r="29260" b="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6C00" w:rsidRPr="00A86C00" w:rsidSect="00E301C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9F" w:rsidRDefault="00927C9F" w:rsidP="00A86C00">
      <w:pPr>
        <w:spacing w:after="0" w:line="240" w:lineRule="auto"/>
      </w:pPr>
      <w:r>
        <w:separator/>
      </w:r>
    </w:p>
  </w:endnote>
  <w:endnote w:type="continuationSeparator" w:id="1">
    <w:p w:rsidR="00927C9F" w:rsidRDefault="00927C9F" w:rsidP="00A8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9F" w:rsidRDefault="00927C9F" w:rsidP="00A86C00">
      <w:pPr>
        <w:spacing w:after="0" w:line="240" w:lineRule="auto"/>
      </w:pPr>
      <w:r>
        <w:separator/>
      </w:r>
    </w:p>
  </w:footnote>
  <w:footnote w:type="continuationSeparator" w:id="1">
    <w:p w:rsidR="00927C9F" w:rsidRDefault="00927C9F" w:rsidP="00A86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1CF"/>
    <w:rsid w:val="0010530F"/>
    <w:rsid w:val="00183BA7"/>
    <w:rsid w:val="001E04CF"/>
    <w:rsid w:val="00365C0B"/>
    <w:rsid w:val="003A57C7"/>
    <w:rsid w:val="0048373C"/>
    <w:rsid w:val="004A1B1D"/>
    <w:rsid w:val="006A6BD1"/>
    <w:rsid w:val="00714FDE"/>
    <w:rsid w:val="00874E80"/>
    <w:rsid w:val="00927C9F"/>
    <w:rsid w:val="00A86C00"/>
    <w:rsid w:val="00B35F19"/>
    <w:rsid w:val="00B43777"/>
    <w:rsid w:val="00B4523A"/>
    <w:rsid w:val="00CF73D6"/>
    <w:rsid w:val="00D24E53"/>
    <w:rsid w:val="00D45DA3"/>
    <w:rsid w:val="00E301CF"/>
    <w:rsid w:val="00F66AB4"/>
    <w:rsid w:val="00F7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1CF"/>
  </w:style>
  <w:style w:type="character" w:styleId="a4">
    <w:name w:val="Strong"/>
    <w:basedOn w:val="a0"/>
    <w:uiPriority w:val="22"/>
    <w:qFormat/>
    <w:rsid w:val="00E301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7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C00"/>
  </w:style>
  <w:style w:type="paragraph" w:styleId="a9">
    <w:name w:val="footer"/>
    <w:basedOn w:val="a"/>
    <w:link w:val="aa"/>
    <w:uiPriority w:val="99"/>
    <w:semiHidden/>
    <w:unhideWhenUsed/>
    <w:rsid w:val="00A8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Админ</cp:lastModifiedBy>
  <cp:revision>2</cp:revision>
  <cp:lastPrinted>2017-01-30T14:51:00Z</cp:lastPrinted>
  <dcterms:created xsi:type="dcterms:W3CDTF">2021-04-20T19:30:00Z</dcterms:created>
  <dcterms:modified xsi:type="dcterms:W3CDTF">2021-04-20T19:30:00Z</dcterms:modified>
</cp:coreProperties>
</file>