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333060" w:rsidRPr="00E96BD0" w:rsidRDefault="00F570DB" w:rsidP="00E96BD0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BD0">
        <w:rPr>
          <w:rFonts w:ascii="Times New Roman" w:hAnsi="Times New Roman" w:cs="Times New Roman"/>
          <w:b/>
          <w:sz w:val="24"/>
          <w:szCs w:val="24"/>
        </w:rPr>
        <w:t xml:space="preserve">Консультация </w:t>
      </w:r>
      <w:r w:rsidR="00333060" w:rsidRPr="00E96BD0">
        <w:rPr>
          <w:rFonts w:ascii="Times New Roman" w:hAnsi="Times New Roman" w:cs="Times New Roman"/>
          <w:b/>
          <w:sz w:val="24"/>
          <w:szCs w:val="24"/>
        </w:rPr>
        <w:t>для педагогов</w:t>
      </w:r>
    </w:p>
    <w:p w:rsidR="00F570DB" w:rsidRPr="00E96BD0" w:rsidRDefault="00F570DB" w:rsidP="00E96BD0">
      <w:pPr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b/>
          <w:sz w:val="24"/>
          <w:szCs w:val="24"/>
        </w:rPr>
        <w:t>«Роль дидактических пособий в речевом развитии детей младшего дошкольного возраста</w:t>
      </w:r>
      <w:r w:rsidRPr="00E96BD0">
        <w:rPr>
          <w:rFonts w:ascii="Times New Roman" w:hAnsi="Times New Roman" w:cs="Times New Roman"/>
          <w:sz w:val="24"/>
          <w:szCs w:val="24"/>
        </w:rPr>
        <w:t>»</w:t>
      </w:r>
    </w:p>
    <w:p w:rsidR="00F570DB" w:rsidRPr="00E96BD0" w:rsidRDefault="00F570DB" w:rsidP="00E96BD0">
      <w:pPr>
        <w:ind w:left="-360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sz w:val="24"/>
          <w:szCs w:val="24"/>
        </w:rPr>
        <w:t>Хорошая речь – важное условие развития личности ребёнка. Чем богаче и правильнее у ребенка речь, тем легче высказывать ему свои мысли, тем шире его возможности в познании окружающего мира, содержательнее и полноценнее отношения со сверстниками и взрослыми, тем активнее осуществляется его психическое развитие. Но речь ребёнка не является врождённой функцией. Она развивается постепенно, вместе с его ростом и развитием. Речь необходимо формировать и развивать в комплексе с общим развитием ребёнка. Гораздо успешнее это осуществлять, используя игры. Так как в дошкольном возрасте игровая деятельность является ведущей.</w:t>
      </w:r>
    </w:p>
    <w:p w:rsidR="00F570DB" w:rsidRPr="00E96BD0" w:rsidRDefault="00F570DB" w:rsidP="00E96BD0">
      <w:pPr>
        <w:ind w:left="-360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sz w:val="24"/>
          <w:szCs w:val="24"/>
        </w:rPr>
        <w:t>Игровой метод обучения способствует созданию заинтересованной, непринужденной обстановки; повышает речевую мотивацию; побуждает детей к общению друг с другом; процесс мышления протекает быстрее, новые навыки усваиваются прочнее. Дидактическая игра – прекрасное средство обучения и развития, используемое при усвоении любого программного материала. Специально подобранные игры и упражнения дают возможность благоприятно воздействовать на все компоненты речи. В игре ребенок получает возможность обогащать и закреплять словарь, формировать грамматические категории, развивать связную речь, расширять знания об окружающем мире, развивать словесное творчество, развивать коммуникативные навыки.</w:t>
      </w:r>
    </w:p>
    <w:p w:rsidR="00F570DB" w:rsidRPr="00E96BD0" w:rsidRDefault="00F570DB" w:rsidP="00E96BD0">
      <w:pPr>
        <w:ind w:left="-360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sz w:val="24"/>
          <w:szCs w:val="24"/>
        </w:rPr>
        <w:t>Взаимосвязь образовательных областей через систему развивающих речевых игр. Всего их 5 :</w:t>
      </w:r>
    </w:p>
    <w:p w:rsidR="00F570DB" w:rsidRPr="00E96BD0" w:rsidRDefault="00F570DB" w:rsidP="00E96BD0">
      <w:pPr>
        <w:ind w:left="-360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sz w:val="24"/>
          <w:szCs w:val="24"/>
        </w:rPr>
        <w:t>Социально – коммуникативное развитие направлено на присвоение норм и ценностей, принятых в обществе, включая моральные и нравственные ценности; развитие общения и взаимодействия ребёнка с взрослыми и сверстниками; становление самостоятельности, целенаправленности и саморегуляции собственных действий; развитие 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 и праздниках; формирование основ безопасности в быту, социуме, природе.</w:t>
      </w:r>
    </w:p>
    <w:p w:rsidR="00F570DB" w:rsidRPr="00E96BD0" w:rsidRDefault="00F570DB" w:rsidP="00E96BD0">
      <w:pPr>
        <w:ind w:left="-360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sz w:val="24"/>
          <w:szCs w:val="24"/>
        </w:rPr>
        <w:t>Художественно – эстетическое развитие предполагает развитие предпосылок ценностно-смыслового восприятия и понимания произведений искусства,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 детей</w:t>
      </w:r>
    </w:p>
    <w:p w:rsidR="00F570DB" w:rsidRPr="00E96BD0" w:rsidRDefault="00F570DB" w:rsidP="00E96BD0">
      <w:pPr>
        <w:ind w:left="-360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sz w:val="24"/>
          <w:szCs w:val="24"/>
        </w:rPr>
        <w:t xml:space="preserve">Познавательное развитие предполагает развитие любознательности и познавательной мотивации; формирование познавательных действий, становление сознания, развитие воображения и творческой активности; формирование первичных представлений о себе; других людях, объектах окружающего мира, о свойствах и отношениях </w:t>
      </w:r>
      <w:r w:rsidRPr="00E96BD0">
        <w:rPr>
          <w:rFonts w:ascii="Times New Roman" w:hAnsi="Times New Roman" w:cs="Times New Roman"/>
          <w:sz w:val="24"/>
          <w:szCs w:val="24"/>
        </w:rPr>
        <w:lastRenderedPageBreak/>
        <w:t>объектов окружающего мира, о планете Земля как общем доме людей, об особенностях её природы, многообразии стран и народов мира.</w:t>
      </w:r>
    </w:p>
    <w:p w:rsidR="00F570DB" w:rsidRPr="00E96BD0" w:rsidRDefault="00F570DB" w:rsidP="00E96BD0">
      <w:pPr>
        <w:ind w:left="-360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sz w:val="24"/>
          <w:szCs w:val="24"/>
        </w:rPr>
        <w:t>Речевое развитие включает владение речью как средством общения; обогащение активного словаря; развитие связной, грамматически правильной диалогической и монологической речи; развитие звуковой и интонационной культуры речи, фонематического слуха, формир</w:t>
      </w:r>
      <w:r w:rsidR="00E96BD0">
        <w:rPr>
          <w:rFonts w:ascii="Times New Roman" w:hAnsi="Times New Roman" w:cs="Times New Roman"/>
          <w:sz w:val="24"/>
          <w:szCs w:val="24"/>
        </w:rPr>
        <w:t>ование звуковой аналитико – син</w:t>
      </w:r>
      <w:r w:rsidR="00E96BD0" w:rsidRPr="00E96BD0">
        <w:rPr>
          <w:rFonts w:ascii="Times New Roman" w:hAnsi="Times New Roman" w:cs="Times New Roman"/>
          <w:sz w:val="24"/>
          <w:szCs w:val="24"/>
        </w:rPr>
        <w:t>тетической</w:t>
      </w:r>
      <w:r w:rsidRPr="00E96BD0">
        <w:rPr>
          <w:rFonts w:ascii="Times New Roman" w:hAnsi="Times New Roman" w:cs="Times New Roman"/>
          <w:sz w:val="24"/>
          <w:szCs w:val="24"/>
        </w:rPr>
        <w:t xml:space="preserve"> активности как предпосылки обучения грамоте.</w:t>
      </w:r>
    </w:p>
    <w:p w:rsidR="00F570DB" w:rsidRPr="00E96BD0" w:rsidRDefault="00F570DB" w:rsidP="00E96BD0">
      <w:pPr>
        <w:ind w:left="-360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sz w:val="24"/>
          <w:szCs w:val="24"/>
        </w:rPr>
        <w:t>Физическое развитие включает приобретение опыта в следующих видах поведения детей: двигательном, в том числе связанном с выполнением упражнений, направленных на развитие таких физических качеств, как координация и гибкость способствующих правильному формированию опорно–двигательной системы организма, 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овладение элементарными нормами и правилами здорового образа жизни</w:t>
      </w:r>
    </w:p>
    <w:p w:rsidR="00F570DB" w:rsidRPr="00E96BD0" w:rsidRDefault="00F570DB" w:rsidP="00E96BD0">
      <w:pPr>
        <w:ind w:left="-360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sz w:val="24"/>
          <w:szCs w:val="24"/>
        </w:rPr>
        <w:t>Виды дидактических игр :</w:t>
      </w:r>
    </w:p>
    <w:p w:rsidR="00F570DB" w:rsidRPr="00E96BD0" w:rsidRDefault="00F570DB" w:rsidP="00E96BD0">
      <w:pPr>
        <w:ind w:left="-360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sz w:val="24"/>
          <w:szCs w:val="24"/>
        </w:rPr>
        <w:t>Настольно- печатные</w:t>
      </w:r>
    </w:p>
    <w:p w:rsidR="00F570DB" w:rsidRPr="00E96BD0" w:rsidRDefault="00F570DB" w:rsidP="00E96BD0">
      <w:pPr>
        <w:ind w:left="-360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sz w:val="24"/>
          <w:szCs w:val="24"/>
        </w:rPr>
        <w:t>Игры с предметами или игрушками</w:t>
      </w:r>
    </w:p>
    <w:p w:rsidR="00F570DB" w:rsidRPr="00E96BD0" w:rsidRDefault="00F570DB" w:rsidP="00E96BD0">
      <w:pPr>
        <w:ind w:left="-360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sz w:val="24"/>
          <w:szCs w:val="24"/>
        </w:rPr>
        <w:t xml:space="preserve">Словесные игры </w:t>
      </w:r>
    </w:p>
    <w:p w:rsidR="00F570DB" w:rsidRPr="00E96BD0" w:rsidRDefault="00F570DB" w:rsidP="00E96BD0">
      <w:pPr>
        <w:ind w:left="-360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sz w:val="24"/>
          <w:szCs w:val="24"/>
        </w:rPr>
        <w:t>Наглядно - дидактические пособия</w:t>
      </w:r>
    </w:p>
    <w:p w:rsidR="00F570DB" w:rsidRPr="00E96BD0" w:rsidRDefault="00F570DB" w:rsidP="00E96BD0">
      <w:pPr>
        <w:ind w:left="-360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sz w:val="24"/>
          <w:szCs w:val="24"/>
        </w:rPr>
        <w:t>Настольно –печатные игры используются как наглядные пособия, направленные на развитие</w:t>
      </w:r>
      <w:r w:rsidR="00E96BD0">
        <w:rPr>
          <w:rFonts w:ascii="Times New Roman" w:hAnsi="Times New Roman" w:cs="Times New Roman"/>
          <w:sz w:val="24"/>
          <w:szCs w:val="24"/>
        </w:rPr>
        <w:t xml:space="preserve"> </w:t>
      </w:r>
      <w:r w:rsidRPr="00E96BD0">
        <w:rPr>
          <w:rFonts w:ascii="Times New Roman" w:hAnsi="Times New Roman" w:cs="Times New Roman"/>
          <w:sz w:val="24"/>
          <w:szCs w:val="24"/>
        </w:rPr>
        <w:t>зрительной памяти и внимания: «Что растёт в саду, лесу, огороде?», «Что сначала, что потом?»,</w:t>
      </w:r>
      <w:r w:rsidR="00E96BD0">
        <w:rPr>
          <w:rFonts w:ascii="Times New Roman" w:hAnsi="Times New Roman" w:cs="Times New Roman"/>
          <w:sz w:val="24"/>
          <w:szCs w:val="24"/>
        </w:rPr>
        <w:t xml:space="preserve"> </w:t>
      </w:r>
      <w:r w:rsidRPr="00E96BD0">
        <w:rPr>
          <w:rFonts w:ascii="Times New Roman" w:hAnsi="Times New Roman" w:cs="Times New Roman"/>
          <w:sz w:val="24"/>
          <w:szCs w:val="24"/>
        </w:rPr>
        <w:t>«Что кому нужно?», «Лото».«Логический поезд», «Где это я видел?» и др.</w:t>
      </w:r>
    </w:p>
    <w:p w:rsidR="00F570DB" w:rsidRPr="00E96BD0" w:rsidRDefault="00F570DB" w:rsidP="00E96BD0">
      <w:pPr>
        <w:ind w:left="-360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sz w:val="24"/>
          <w:szCs w:val="24"/>
        </w:rPr>
        <w:t>Игры с предметами или игрушками направлены на развитие тактильных ощущений, умение манипулировать с различными предметами и игрушками, развитие</w:t>
      </w:r>
      <w:r w:rsidR="00E96BD0">
        <w:rPr>
          <w:rFonts w:ascii="Times New Roman" w:hAnsi="Times New Roman" w:cs="Times New Roman"/>
          <w:sz w:val="24"/>
          <w:szCs w:val="24"/>
        </w:rPr>
        <w:t xml:space="preserve"> </w:t>
      </w:r>
      <w:r w:rsidRPr="00E96BD0">
        <w:rPr>
          <w:rFonts w:ascii="Times New Roman" w:hAnsi="Times New Roman" w:cs="Times New Roman"/>
          <w:sz w:val="24"/>
          <w:szCs w:val="24"/>
        </w:rPr>
        <w:t>творческого мышления и воображения: «Что изменилось?»,«Найди и назови», «Магазин»,«Чьи это детки»,«Кто скорее соберет?» и др.</w:t>
      </w:r>
    </w:p>
    <w:p w:rsidR="00F570DB" w:rsidRPr="00E96BD0" w:rsidRDefault="00F570DB" w:rsidP="00E96BD0">
      <w:pPr>
        <w:ind w:left="-360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sz w:val="24"/>
          <w:szCs w:val="24"/>
        </w:rPr>
        <w:t>Словесные игры способствуют развитию слуховой памяти, внимания, коммуникативных способностей, а также развитию связной речи. («Кому что нужно?», «Назови три предмета», «Назови одним словом». «Похож –не похож»,»Кто больше заметит небылиц». А что потом?», «Так бывает или нет?» и др. виды дидактических игр. Пособия, которые помогают воспитателям в работе с детьми.</w:t>
      </w:r>
    </w:p>
    <w:p w:rsidR="00F570DB" w:rsidRPr="00E96BD0" w:rsidRDefault="00F570DB" w:rsidP="00E96BD0">
      <w:pPr>
        <w:ind w:left="-360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sz w:val="24"/>
          <w:szCs w:val="24"/>
        </w:rPr>
        <w:t>Таким образом, использование дидактических игр и упражнений даёт большие возможности для развития речи у детей раннего возраста:</w:t>
      </w:r>
    </w:p>
    <w:p w:rsidR="00F570DB" w:rsidRPr="00E96BD0" w:rsidRDefault="00F570DB" w:rsidP="00E96BD0">
      <w:pPr>
        <w:ind w:left="-360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sz w:val="24"/>
          <w:szCs w:val="24"/>
        </w:rPr>
        <w:t>* повышается речевая мотивация, успешно развиваются коммуникативные навыки;</w:t>
      </w:r>
    </w:p>
    <w:p w:rsidR="00F570DB" w:rsidRPr="00E96BD0" w:rsidRDefault="00F570DB" w:rsidP="00E96BD0">
      <w:pPr>
        <w:ind w:left="-360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sz w:val="24"/>
          <w:szCs w:val="24"/>
        </w:rPr>
        <w:lastRenderedPageBreak/>
        <w:t>* обеспечивается психологический комфорт;</w:t>
      </w:r>
    </w:p>
    <w:p w:rsidR="00F570DB" w:rsidRPr="00E96BD0" w:rsidRDefault="00F570DB" w:rsidP="00E96BD0">
      <w:pPr>
        <w:ind w:left="-360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sz w:val="24"/>
          <w:szCs w:val="24"/>
        </w:rPr>
        <w:t>* дети запоминают большое количество речевого материала;</w:t>
      </w:r>
    </w:p>
    <w:p w:rsidR="00F570DB" w:rsidRPr="00E96BD0" w:rsidRDefault="00F570DB" w:rsidP="00E96BD0">
      <w:pPr>
        <w:ind w:left="-360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sz w:val="24"/>
          <w:szCs w:val="24"/>
        </w:rPr>
        <w:t>* активизируются высшие психические функции (память, внимание, мышление)</w:t>
      </w:r>
    </w:p>
    <w:p w:rsidR="00F570DB" w:rsidRPr="00E96BD0" w:rsidRDefault="00F570DB" w:rsidP="00E96BD0">
      <w:pPr>
        <w:ind w:left="-360"/>
        <w:rPr>
          <w:rFonts w:ascii="Times New Roman" w:hAnsi="Times New Roman" w:cs="Times New Roman"/>
          <w:sz w:val="24"/>
          <w:szCs w:val="24"/>
        </w:rPr>
      </w:pPr>
      <w:r w:rsidRPr="00E96BD0">
        <w:rPr>
          <w:rFonts w:ascii="Times New Roman" w:hAnsi="Times New Roman" w:cs="Times New Roman"/>
          <w:sz w:val="24"/>
          <w:szCs w:val="24"/>
        </w:rPr>
        <w:t>Дидактические игры универсальны и их разнообразие и наполнение содержанием зависит только от вашей фантазии и желания работать с детьми весело и интересно.</w:t>
      </w:r>
    </w:p>
    <w:p w:rsidR="00502D20" w:rsidRPr="00E96BD0" w:rsidRDefault="00502D20" w:rsidP="00E96BD0">
      <w:pPr>
        <w:ind w:left="-360"/>
        <w:rPr>
          <w:rFonts w:ascii="Times New Roman" w:hAnsi="Times New Roman" w:cs="Times New Roman"/>
          <w:sz w:val="24"/>
          <w:szCs w:val="24"/>
        </w:rPr>
      </w:pPr>
    </w:p>
    <w:sectPr w:rsidR="00502D20" w:rsidRPr="00E96BD0" w:rsidSect="00E96BD0">
      <w:footerReference w:type="default" r:id="rId8"/>
      <w:pgSz w:w="11906" w:h="16838"/>
      <w:pgMar w:top="1135" w:right="850" w:bottom="1135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3C8" w:rsidRDefault="005373C8" w:rsidP="00E96BD0">
      <w:pPr>
        <w:spacing w:after="0" w:line="240" w:lineRule="auto"/>
      </w:pPr>
      <w:r>
        <w:separator/>
      </w:r>
    </w:p>
  </w:endnote>
  <w:endnote w:type="continuationSeparator" w:id="1">
    <w:p w:rsidR="005373C8" w:rsidRDefault="005373C8" w:rsidP="00E9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94142"/>
      <w:docPartObj>
        <w:docPartGallery w:val="Page Numbers (Bottom of Page)"/>
        <w:docPartUnique/>
      </w:docPartObj>
    </w:sdtPr>
    <w:sdtContent>
      <w:p w:rsidR="00E96BD0" w:rsidRDefault="00E96BD0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96BD0" w:rsidRDefault="00E96B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3C8" w:rsidRDefault="005373C8" w:rsidP="00E96BD0">
      <w:pPr>
        <w:spacing w:after="0" w:line="240" w:lineRule="auto"/>
      </w:pPr>
      <w:r>
        <w:separator/>
      </w:r>
    </w:p>
  </w:footnote>
  <w:footnote w:type="continuationSeparator" w:id="1">
    <w:p w:rsidR="005373C8" w:rsidRDefault="005373C8" w:rsidP="00E96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1E61"/>
    <w:multiLevelType w:val="hybridMultilevel"/>
    <w:tmpl w:val="096E357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6281598"/>
    <w:multiLevelType w:val="hybridMultilevel"/>
    <w:tmpl w:val="C876D16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6146">
      <o:colormenu v:ext="edit" fillcolor="none [1943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570DB"/>
    <w:rsid w:val="00333060"/>
    <w:rsid w:val="003F5285"/>
    <w:rsid w:val="00502D20"/>
    <w:rsid w:val="005373C8"/>
    <w:rsid w:val="006112D5"/>
    <w:rsid w:val="00C56945"/>
    <w:rsid w:val="00D851BC"/>
    <w:rsid w:val="00E96BD0"/>
    <w:rsid w:val="00F5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5"/>
  </w:style>
  <w:style w:type="paragraph" w:styleId="1">
    <w:name w:val="heading 1"/>
    <w:basedOn w:val="a"/>
    <w:link w:val="10"/>
    <w:uiPriority w:val="9"/>
    <w:qFormat/>
    <w:rsid w:val="00F57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0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70DB"/>
    <w:rPr>
      <w:b/>
      <w:bCs/>
    </w:rPr>
  </w:style>
  <w:style w:type="paragraph" w:styleId="a5">
    <w:name w:val="List Paragraph"/>
    <w:basedOn w:val="a"/>
    <w:uiPriority w:val="34"/>
    <w:qFormat/>
    <w:rsid w:val="00F570D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9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6BD0"/>
  </w:style>
  <w:style w:type="paragraph" w:styleId="a8">
    <w:name w:val="footer"/>
    <w:basedOn w:val="a"/>
    <w:link w:val="a9"/>
    <w:uiPriority w:val="99"/>
    <w:unhideWhenUsed/>
    <w:rsid w:val="00E9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6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5834-FC7D-480A-BB3E-94E725CB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852</Words>
  <Characters>4858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</cp:lastModifiedBy>
  <cp:revision>8</cp:revision>
  <cp:lastPrinted>2023-10-18T20:32:00Z</cp:lastPrinted>
  <dcterms:created xsi:type="dcterms:W3CDTF">2020-08-11T10:11:00Z</dcterms:created>
  <dcterms:modified xsi:type="dcterms:W3CDTF">2024-03-26T19:12:00Z</dcterms:modified>
</cp:coreProperties>
</file>